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070" w:rsidRDefault="00D245DA">
      <w:pPr>
        <w:pStyle w:val="Szvegtrzs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Alsónyék Község Önkormányzata Képviselő-testületének .../.... (...) önkormányzati rendelete</w:t>
      </w:r>
    </w:p>
    <w:p w:rsidR="00787070" w:rsidRDefault="00D245DA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települési támogatásról és egyéb szociális ellátásokról szóló 4/2019 (III.25.) önkormányzati rendelet módosításáról</w:t>
      </w:r>
    </w:p>
    <w:p w:rsidR="00787070" w:rsidRDefault="00D245DA">
      <w:pPr>
        <w:pStyle w:val="Szvegtrzs"/>
        <w:spacing w:after="0" w:line="240" w:lineRule="auto"/>
        <w:jc w:val="both"/>
      </w:pPr>
      <w:r>
        <w:t xml:space="preserve">[1] Jelen rendelet célja magasabb szintű </w:t>
      </w:r>
      <w:r>
        <w:t>jogszabályoknak való megfelelés.</w:t>
      </w:r>
    </w:p>
    <w:p w:rsidR="00787070" w:rsidRDefault="00D245DA">
      <w:pPr>
        <w:pStyle w:val="Szvegtrzs"/>
        <w:spacing w:before="120" w:after="0" w:line="240" w:lineRule="auto"/>
        <w:jc w:val="both"/>
      </w:pPr>
      <w:r>
        <w:t>[2] Alsónyék Község Önkormányzatának Képviselő-testülete a szociális igazgatásról és szociális ellátásokról szóló 1993. évi III. törvény 92. § (2) bekezdésében és a 132. § (4) bekezdés d) pontjában kapott felhatalmazás alap</w:t>
      </w:r>
      <w:r>
        <w:t>ján, Magyarország helyi önkormányzatairól szóló 2011. évi CLXXXIX. törvény 13. § (1) bekezdés 8a. pontjában kapott feladatkörében eljárva, a képviselő-testület és szervei szervezeti és működési szabályzatáról szóló 2/2011.(II.15.) önkormányzati rendelet 25</w:t>
      </w:r>
      <w:r>
        <w:t>. § (4) bekezdése alapján a Gazdasági és Szociális Bizottság véleményének kikérése után a következőket rendeli el:</w:t>
      </w:r>
    </w:p>
    <w:p w:rsidR="00787070" w:rsidRDefault="00D245DA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787070" w:rsidRDefault="00D245DA">
      <w:pPr>
        <w:pStyle w:val="Szvegtrzs"/>
        <w:spacing w:after="0" w:line="240" w:lineRule="auto"/>
        <w:jc w:val="both"/>
      </w:pPr>
      <w:r>
        <w:t>A települési támogatásról és egyéb szociális ellátásokról szóló 4/2019 (III.25.) önkormányzati rendelet 1. melléklete az 1. melléklet sz</w:t>
      </w:r>
      <w:r>
        <w:t>erint módosul.</w:t>
      </w:r>
    </w:p>
    <w:p w:rsidR="00787070" w:rsidRDefault="00D245DA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787070" w:rsidRDefault="00D245DA">
      <w:pPr>
        <w:pStyle w:val="Szvegtrzs"/>
        <w:spacing w:after="0" w:line="240" w:lineRule="auto"/>
        <w:jc w:val="both"/>
      </w:pPr>
      <w:r>
        <w:t>Hatályát veszti a települési támogatásról és egyéb szociális ellátásokról szóló 4/2019 (III.25.) önkormányzati rendelet 21. § (1) bekezdés g) pontja.</w:t>
      </w:r>
    </w:p>
    <w:p w:rsidR="00787070" w:rsidRDefault="00D245DA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787070" w:rsidRDefault="00D245DA">
      <w:pPr>
        <w:pStyle w:val="Szvegtrzs"/>
        <w:spacing w:after="0" w:line="240" w:lineRule="auto"/>
        <w:jc w:val="both"/>
      </w:pPr>
      <w:r>
        <w:t>Ez a rendelet 2026. január 1-jén lép hatályba.</w:t>
      </w:r>
      <w:r>
        <w:br w:type="page"/>
      </w:r>
    </w:p>
    <w:p w:rsidR="00787070" w:rsidRDefault="00D245DA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 xml:space="preserve">1. melléklet az .../... . (... . </w:t>
      </w:r>
      <w:r>
        <w:rPr>
          <w:i/>
          <w:iCs/>
          <w:u w:val="single"/>
        </w:rPr>
        <w:t>... .) önkormányzati rendelethez</w:t>
      </w:r>
    </w:p>
    <w:p w:rsidR="00787070" w:rsidRDefault="00D245DA">
      <w:pPr>
        <w:pStyle w:val="Szvegtrzs"/>
        <w:spacing w:before="220" w:after="0" w:line="240" w:lineRule="auto"/>
        <w:jc w:val="both"/>
      </w:pPr>
      <w:r>
        <w:t>1. A települési támogatásról és egyéb szociális ellátásokról szóló 4/2019 (III.25.) önkormányzati rendelet 1. mellékletében foglalt táblázat B:1 mezője helyébe a következő mező lép:</w:t>
      </w:r>
    </w:p>
    <w:p w:rsidR="00787070" w:rsidRDefault="00D245DA">
      <w:pPr>
        <w:jc w:val="both"/>
      </w:pPr>
      <w:r>
        <w:t>„</w:t>
      </w:r>
    </w:p>
    <w:tbl>
      <w:tblPr>
        <w:tblW w:w="9638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90"/>
        <w:gridCol w:w="4748"/>
      </w:tblGrid>
      <w:tr w:rsidR="00787070">
        <w:trPr>
          <w:tblHeader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070" w:rsidRDefault="00787070">
            <w:pPr>
              <w:pStyle w:val="Szvegtrzs"/>
              <w:spacing w:after="0" w:line="240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070" w:rsidRDefault="00D245DA">
            <w:pPr>
              <w:pStyle w:val="Szvegtrzs"/>
              <w:spacing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(B)</w:t>
            </w:r>
          </w:p>
        </w:tc>
      </w:tr>
      <w:tr w:rsidR="00787070"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070" w:rsidRDefault="00D245DA">
            <w:pPr>
              <w:pStyle w:val="Szvegtrzs"/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(1)</w:t>
            </w:r>
          </w:p>
        </w:tc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070" w:rsidRDefault="00D245DA">
            <w:pPr>
              <w:pStyle w:val="Szvegtrzs"/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1505 Ft/fő/nap</w:t>
            </w:r>
          </w:p>
        </w:tc>
      </w:tr>
    </w:tbl>
    <w:p w:rsidR="00787070" w:rsidRDefault="00D245DA">
      <w:pPr>
        <w:jc w:val="right"/>
        <w:sectPr w:rsidR="00787070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”</w:t>
      </w:r>
    </w:p>
    <w:p w:rsidR="00787070" w:rsidRDefault="00787070">
      <w:pPr>
        <w:pStyle w:val="Szvegtrzs"/>
        <w:spacing w:after="0"/>
        <w:jc w:val="center"/>
      </w:pPr>
    </w:p>
    <w:p w:rsidR="00787070" w:rsidRDefault="00D245DA">
      <w:pPr>
        <w:pStyle w:val="Szvegtrzs"/>
        <w:spacing w:before="476" w:after="159" w:line="240" w:lineRule="auto"/>
        <w:ind w:left="159" w:right="159"/>
        <w:jc w:val="center"/>
      </w:pPr>
      <w:r>
        <w:t>Részletes indokolás</w:t>
      </w:r>
    </w:p>
    <w:p w:rsidR="00787070" w:rsidRDefault="00D245DA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Az 1. §-hoz </w:t>
      </w:r>
    </w:p>
    <w:p w:rsidR="00787070" w:rsidRDefault="00D245DA">
      <w:pPr>
        <w:pStyle w:val="Szvegtrzs"/>
        <w:spacing w:before="159" w:after="159" w:line="240" w:lineRule="auto"/>
        <w:ind w:left="159" w:right="159"/>
        <w:jc w:val="both"/>
      </w:pPr>
      <w:r>
        <w:t xml:space="preserve">A mellékletek cseréjével az étkeztetés térítési díja ÁFA összeggel növelten, a kerekítés szabályainak megfelelően </w:t>
      </w:r>
      <w:r>
        <w:t>kerül rögzítésre. A javaslat emelést nem tartalmaz.</w:t>
      </w:r>
    </w:p>
    <w:p w:rsidR="00787070" w:rsidRDefault="00D245DA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2. §-hoz </w:t>
      </w:r>
    </w:p>
    <w:p w:rsidR="00787070" w:rsidRDefault="00D245DA">
      <w:pPr>
        <w:pStyle w:val="Szvegtrzs"/>
        <w:spacing w:before="159" w:after="159" w:line="240" w:lineRule="auto"/>
        <w:ind w:left="159" w:right="159"/>
        <w:jc w:val="both"/>
      </w:pPr>
      <w:r>
        <w:t>A hatósági ellenőrzési jegyzőkönyvben foglaltaknak megfelelően a magasabb szintű jogszabályba ütköző rendelkezés hatályon kívül helyezésre kerül.</w:t>
      </w:r>
    </w:p>
    <w:p w:rsidR="00787070" w:rsidRDefault="00D245DA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 xml:space="preserve">A 3. §-hoz </w:t>
      </w:r>
    </w:p>
    <w:p w:rsidR="00787070" w:rsidRDefault="00D245DA">
      <w:pPr>
        <w:pStyle w:val="Szvegtrzs"/>
        <w:spacing w:before="159" w:after="159" w:line="240" w:lineRule="auto"/>
        <w:ind w:left="159" w:right="159"/>
        <w:jc w:val="both"/>
      </w:pPr>
      <w:r>
        <w:t>Hatályba léptető rendelkezés.</w:t>
      </w:r>
    </w:p>
    <w:p w:rsidR="00787070" w:rsidRDefault="00D245DA">
      <w:pPr>
        <w:spacing w:before="159" w:after="79"/>
        <w:ind w:left="159" w:right="159"/>
        <w:jc w:val="center"/>
        <w:rPr>
          <w:b/>
          <w:bCs/>
        </w:rPr>
      </w:pPr>
      <w:r>
        <w:rPr>
          <w:b/>
          <w:bCs/>
        </w:rPr>
        <w:t>Az 1</w:t>
      </w:r>
      <w:r>
        <w:rPr>
          <w:b/>
          <w:bCs/>
        </w:rPr>
        <w:t xml:space="preserve">. melléklethez </w:t>
      </w:r>
    </w:p>
    <w:p w:rsidR="00787070" w:rsidRDefault="00D245DA">
      <w:pPr>
        <w:pStyle w:val="Szvegtrzs"/>
        <w:spacing w:before="159" w:after="159" w:line="240" w:lineRule="auto"/>
        <w:ind w:left="159" w:right="159"/>
        <w:jc w:val="both"/>
      </w:pPr>
      <w:r>
        <w:t>Az étkezési térítési díj magasabb szintű jogszabályban foglaltaknak megfelelő meghatározása.</w:t>
      </w:r>
    </w:p>
    <w:sectPr w:rsidR="00787070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245DA">
      <w:r>
        <w:separator/>
      </w:r>
    </w:p>
  </w:endnote>
  <w:endnote w:type="continuationSeparator" w:id="0">
    <w:p w:rsidR="00000000" w:rsidRDefault="00D2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070" w:rsidRDefault="00D245D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070" w:rsidRDefault="00D245DA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245DA">
      <w:r>
        <w:separator/>
      </w:r>
    </w:p>
  </w:footnote>
  <w:footnote w:type="continuationSeparator" w:id="0">
    <w:p w:rsidR="00000000" w:rsidRDefault="00D24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B4F75"/>
    <w:multiLevelType w:val="multilevel"/>
    <w:tmpl w:val="F5C630F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70"/>
    <w:rsid w:val="00787070"/>
    <w:rsid w:val="00D2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5AA03C-0E9C-498F-A3AB-F040EE79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2025-11-21T13:35:00Z</dcterms:created>
  <dcterms:modified xsi:type="dcterms:W3CDTF">2025-11-21T13:35:00Z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